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83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b/>
          <w:bCs/>
          <w:color w:val="auto"/>
          <w:sz w:val="28"/>
          <w:szCs w:val="28"/>
          <w:lang w:eastAsia="zh-CN"/>
        </w:rPr>
        <w:t>龙葵</w:t>
      </w:r>
      <w:r>
        <w:rPr>
          <w:rFonts w:hint="default" w:ascii="黑体" w:hAnsi="黑体" w:eastAsia="黑体" w:cs="黑体"/>
          <w:b/>
          <w:bCs/>
          <w:color w:val="auto"/>
          <w:sz w:val="28"/>
          <w:szCs w:val="28"/>
          <w:lang w:eastAsia="zh-CN"/>
        </w:rPr>
        <w:t>配方颗粒</w:t>
      </w:r>
    </w:p>
    <w:p w14:paraId="1C488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Longkui Peifangkeli</w:t>
      </w:r>
    </w:p>
    <w:p w14:paraId="10669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2169DE1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来源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本品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茄科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植物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龙葵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  <w:lang w:val="en-US" w:eastAsia="zh-CN"/>
        </w:rPr>
        <w:t xml:space="preserve">Solanum nigrum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L.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的干燥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地上部分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经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炮制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加工并按标准汤剂的主要质量指标加工制成的配方颗粒。</w:t>
      </w:r>
    </w:p>
    <w:p w14:paraId="7EFFB21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FF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制法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取龙葵饮片5500g，加水煎煮，滤过，滤液浓缩成清膏（干浸膏出膏率为11%~18%），加入辅料适量，干燥（或干燥，粉碎），再加入辅料适量，混匀，制粒，制成1000g，即得。</w:t>
      </w:r>
    </w:p>
    <w:p w14:paraId="4C3B79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性状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本品为黄棕色至棕褐色的颗粒；气微，味苦。</w:t>
      </w:r>
    </w:p>
    <w:p w14:paraId="259CD5E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b/>
          <w:color w:val="FF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鉴别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取本品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适量，研细，取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0.2g，加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乙醇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ml，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加热回流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30分钟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，滤过，滤液蒸干，残渣加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乙醇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ml使溶解，作为供试品溶液。另取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龙葵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对照药材2g，加水50ml，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煎煮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30分钟，滤过，滤液蒸干，残渣加乙醇30ml，同法制成对照药材溶液。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照薄层色谱法（中国药典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2020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年版通则0502）试验，吸取上述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两种溶液各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µl，分别点于同一硅胶G薄层板上，以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甲苯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-乙酸乙酯-甲醇-异丙醇-氨水（6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  <w:lang w:eastAsia="zh-CN"/>
        </w:rPr>
        <w:t>∶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  <w:lang w:eastAsia="zh-CN"/>
        </w:rPr>
        <w:t>∶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1.5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  <w:lang w:eastAsia="zh-CN"/>
        </w:rPr>
        <w:t>∶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1.5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highlight w:val="none"/>
          <w:lang w:eastAsia="zh-CN"/>
        </w:rPr>
        <w:t>∶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0.5）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为展开剂，展开，取出，晾干，喷以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10%硫酸乙醇溶液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置紫外灯（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365nm）下检视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。供试品色谱中，在与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对照药材色谱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相应的位置上，显相同颜色的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荧光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斑点。</w:t>
      </w:r>
    </w:p>
    <w:p w14:paraId="74323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【特征图谱】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照高效液相色谱法（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eastAsia="zh-CN"/>
        </w:rPr>
        <w:t>中国药典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>2020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年版通则0512）测定。</w:t>
      </w:r>
    </w:p>
    <w:p w14:paraId="69DC132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以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十八烷基硅烷键合硅胶为填充剂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柱长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0mm，内径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2.1mm，粒径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μm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，以乙腈为流动相A，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以0.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01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%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磷酸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溶液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为流动相B，按下表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中</w:t>
      </w:r>
      <w:r>
        <w:rPr>
          <w:rFonts w:hint="eastAsia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规定进行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梯度洗脱；流速为每分钟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0.3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ml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柱温为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℃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检测波长为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  <w:t>325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nm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理论板数按绿原酸峰计应不少于5000。</w:t>
      </w:r>
    </w:p>
    <w:tbl>
      <w:tblPr>
        <w:tblStyle w:val="5"/>
        <w:tblW w:w="0" w:type="auto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2721"/>
        <w:gridCol w:w="2721"/>
      </w:tblGrid>
      <w:tr w14:paraId="7F328F7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single" w:color="000000" w:sz="12" w:space="0"/>
              <w:bottom w:val="single" w:color="000000" w:sz="4" w:space="0"/>
            </w:tcBorders>
            <w:noWrap w:val="0"/>
            <w:vAlign w:val="center"/>
          </w:tcPr>
          <w:p w14:paraId="5CAF8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时间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分钟）</w:t>
            </w:r>
          </w:p>
        </w:tc>
        <w:tc>
          <w:tcPr>
            <w:tcW w:w="2721" w:type="dxa"/>
            <w:tcBorders>
              <w:top w:val="single" w:color="000000" w:sz="12" w:space="0"/>
              <w:bottom w:val="single" w:color="000000" w:sz="4" w:space="0"/>
            </w:tcBorders>
            <w:noWrap w:val="0"/>
            <w:vAlign w:val="center"/>
          </w:tcPr>
          <w:p w14:paraId="24402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流动相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A(%)</w:t>
            </w:r>
          </w:p>
        </w:tc>
        <w:tc>
          <w:tcPr>
            <w:tcW w:w="2721" w:type="dxa"/>
            <w:tcBorders>
              <w:top w:val="single" w:color="000000" w:sz="12" w:space="0"/>
              <w:bottom w:val="single" w:color="000000" w:sz="4" w:space="0"/>
            </w:tcBorders>
            <w:noWrap w:val="0"/>
            <w:vAlign w:val="center"/>
          </w:tcPr>
          <w:p w14:paraId="05CF2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流动相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B(%)</w:t>
            </w:r>
          </w:p>
        </w:tc>
      </w:tr>
      <w:tr w14:paraId="3068ED2E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 w14:paraId="3D385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2721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 w14:paraId="3FDEE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721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 w14:paraId="4E103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94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</w:tr>
      <w:tr w14:paraId="4953507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7110B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29373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29E03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</w:tr>
      <w:tr w14:paraId="091B0C5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7A0B7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7DDAC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6341E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70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</w:tr>
      <w:tr w14:paraId="28D08942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nil"/>
              <w:bottom w:val="single" w:color="000000" w:sz="12" w:space="0"/>
            </w:tcBorders>
            <w:noWrap w:val="0"/>
            <w:vAlign w:val="center"/>
          </w:tcPr>
          <w:p w14:paraId="118C1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2721" w:type="dxa"/>
            <w:tcBorders>
              <w:top w:val="nil"/>
              <w:bottom w:val="single" w:color="000000" w:sz="12" w:space="0"/>
            </w:tcBorders>
            <w:noWrap w:val="0"/>
            <w:vAlign w:val="center"/>
          </w:tcPr>
          <w:p w14:paraId="48A31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721" w:type="dxa"/>
            <w:tcBorders>
              <w:top w:val="nil"/>
              <w:bottom w:val="single" w:color="000000" w:sz="12" w:space="0"/>
            </w:tcBorders>
            <w:noWrap w:val="0"/>
            <w:vAlign w:val="center"/>
          </w:tcPr>
          <w:p w14:paraId="7C963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</w:tr>
    </w:tbl>
    <w:p w14:paraId="16D4D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</w:rPr>
        <w:t>参照物溶液的制备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取龙葵对照药材1g，置具塞锥形瓶中，加80%甲醇25ml，超声处理（功率250W，频率40kHz）30分钟，放冷，摇匀，滤过，取续滤液，作为对照药材参照物溶液。另取绿原酸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对照品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eastAsia="zh-CN"/>
        </w:rPr>
        <w:t>、咖啡酸乙酯对照品适量，精密称定，加甲醇制成每1ml各含40μg的溶液，作为对照品参照物溶液。</w:t>
      </w:r>
    </w:p>
    <w:p w14:paraId="36AA3AC1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</w:rPr>
        <w:t>供试品溶液的制备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同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【含量测定】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项。</w:t>
      </w:r>
    </w:p>
    <w:p w14:paraId="4A32C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</w:rPr>
        <w:t>测定法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分别精密吸取参照物溶液和供试品溶液各1μl，注入液相色谱仪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测定，即得。</w:t>
      </w:r>
    </w:p>
    <w:p w14:paraId="69438AD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供试品色谱中应呈现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个特征峰，并应与对照药材参照物色谱峰中的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个特征峰保留时间相对应。其中峰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1、峰5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应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分别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与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相应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对照品参照物峰的保留时间相对应，以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绿原酸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参照物峰相对应的峰为S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峰，计算峰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、峰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与S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峰的相对保留时间，以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咖啡酸乙酯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参照物峰相对应的峰为S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峰，计算峰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、峰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与S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峰的相对保留时间，其相对保留时间应在规定值的±10%范围之内，规定值为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1.64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（峰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）、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1.94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（峰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）、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0.97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（峰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）、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 w:eastAsia="zh-CN"/>
        </w:rPr>
        <w:t>1.27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highlight w:val="none"/>
          <w:lang w:val="en-US"/>
        </w:rPr>
        <w:t>（峰6）。</w:t>
      </w:r>
    </w:p>
    <w:p w14:paraId="15D17BD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Cs/>
          <w:color w:val="auto"/>
          <w:kern w:val="0"/>
          <w:sz w:val="21"/>
          <w:szCs w:val="21"/>
          <w:highlight w:val="none"/>
          <w:lang w:val="en-US" w:eastAsia="zh-CN" w:bidi="ar-SA"/>
        </w:rPr>
        <w:drawing>
          <wp:inline distT="0" distB="0" distL="114300" distR="114300">
            <wp:extent cx="5274310" cy="2135505"/>
            <wp:effectExtent l="0" t="0" r="2540" b="17145"/>
            <wp:docPr id="4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对照特征图谱</w:t>
      </w:r>
    </w:p>
    <w:p w14:paraId="3BCC9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峰1（S1）</w:t>
      </w:r>
      <w:r>
        <w:rPr>
          <w:rFonts w:hint="eastAsia" w:cs="Times New Roman"/>
          <w:color w:val="auto"/>
          <w:sz w:val="18"/>
          <w:szCs w:val="18"/>
          <w:lang w:val="en-US" w:eastAsia="zh-CN"/>
        </w:rPr>
        <w:t>∶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绿原酸；峰5（S2）</w:t>
      </w:r>
      <w:r>
        <w:rPr>
          <w:rFonts w:hint="eastAsia" w:cs="Times New Roman"/>
          <w:color w:val="auto"/>
          <w:sz w:val="18"/>
          <w:szCs w:val="18"/>
          <w:lang w:val="en-US" w:eastAsia="zh-CN"/>
        </w:rPr>
        <w:t>∶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咖啡酸乙酯</w:t>
      </w:r>
    </w:p>
    <w:p w14:paraId="7689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色谱柱</w:t>
      </w:r>
      <w:r>
        <w:rPr>
          <w:rFonts w:hint="eastAsia" w:cs="Times New Roman"/>
          <w:color w:val="auto"/>
          <w:sz w:val="18"/>
          <w:szCs w:val="18"/>
          <w:lang w:val="en-US" w:eastAsia="zh-CN"/>
        </w:rPr>
        <w:t>∶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CORTECS T3，2.1mm×150mm，1.6μm</w:t>
      </w:r>
    </w:p>
    <w:p w14:paraId="439FB71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>检查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应符合颗粒剂项下有关的各项规定（中国药典2020年版通则0104）。</w:t>
      </w:r>
    </w:p>
    <w:p w14:paraId="1ADDC0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浸出物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本品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eastAsia="zh-CN"/>
        </w:rPr>
        <w:t>适量，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研细，取约2g，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精密称定，精密加入乙醇100ml，照醇溶性浸出物测定法（中国药典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2020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年版通则2201）项下的热浸法测定，不得少于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25.0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%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。</w:t>
      </w:r>
    </w:p>
    <w:p w14:paraId="56EED8A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【含量测定】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照高效液相色谱法（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eastAsia="zh-CN"/>
        </w:rPr>
        <w:t>中国药典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年版通则0512）测定。</w:t>
      </w:r>
    </w:p>
    <w:p w14:paraId="72292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</w:rPr>
        <w:t>色谱条件与系统适用性试验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以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苯基键合亚乙基桥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>杂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化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颗粒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或苯基键合硅胶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为填充剂；以乙腈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-1mmol/L磷酸氢二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钠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（38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∶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62）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为流动相；流速为每分钟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0.8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ml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柱温为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25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℃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检测波长为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203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nm。理论板数按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澳洲茄碱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峰计算应不低于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000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。</w:t>
      </w:r>
      <w:bookmarkStart w:id="0" w:name="_GoBack"/>
      <w:bookmarkEnd w:id="0"/>
    </w:p>
    <w:p w14:paraId="134B107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</w:rPr>
        <w:t>对照品溶液的制备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取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澳洲茄碱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val="en-US" w:eastAsia="zh-CN"/>
        </w:rPr>
        <w:t>对照品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val="en-US" w:eastAsia="zh-CN"/>
        </w:rPr>
        <w:t>澳洲茄边碱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对照品适量，精密称定，加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甲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醇制成每1ml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val="en-US" w:eastAsia="zh-CN"/>
        </w:rPr>
        <w:t>各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含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μg的溶液，即得。</w:t>
      </w:r>
    </w:p>
    <w:p w14:paraId="5637D6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</w:rPr>
        <w:t>供试品溶液的制备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取本品适量，研细，取约0.2g，精密称定，置具塞锥形瓶中，精密加入80%甲醇25ml，称定重量，超声处理（功率300W，频率40kHz）30分钟，放冷，再称定重量，用80%甲醇补足减失的重量，摇匀，滤过，取续滤液，即得。</w:t>
      </w:r>
    </w:p>
    <w:p w14:paraId="3EF21EF7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FF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</w:rPr>
        <w:t>测定法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分别精密吸取对照品溶液与供试品溶液各1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highlight w:val="none"/>
        </w:rPr>
        <w:t>μl，注入液相色谱仪，测定，即得。</w:t>
      </w:r>
    </w:p>
    <w:p w14:paraId="670E44B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yellow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本品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每1g含澳洲茄碱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（C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vertAlign w:val="subscript"/>
          <w:lang w:eastAsia="zh-CN"/>
        </w:rPr>
        <w:t>45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H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vertAlign w:val="subscript"/>
          <w:lang w:eastAsia="zh-CN"/>
        </w:rPr>
        <w:t>73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vertAlign w:val="subscript"/>
          <w:lang w:eastAsia="zh-CN"/>
        </w:rPr>
        <w:t>16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）和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</w:rPr>
        <w:t>澳洲茄边碱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（C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vertAlign w:val="subscript"/>
          <w:lang w:eastAsia="zh-CN"/>
        </w:rPr>
        <w:t>45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H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vertAlign w:val="subscript"/>
          <w:lang w:eastAsia="zh-CN"/>
        </w:rPr>
        <w:t>73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vertAlign w:val="subscript"/>
          <w:lang w:eastAsia="zh-CN"/>
        </w:rPr>
        <w:t>15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eastAsia="zh-CN"/>
        </w:rPr>
        <w:t>）的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highlight w:val="none"/>
          <w:lang w:val="en-US" w:eastAsia="zh-CN"/>
        </w:rPr>
        <w:t>总量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应为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0.0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mg~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mg。</w:t>
      </w:r>
    </w:p>
    <w:p w14:paraId="1FC2312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规格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每1g配方颗粒相当于饮片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5.5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g</w:t>
      </w:r>
    </w:p>
    <w:p w14:paraId="7A3143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【贮藏】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密封。</w:t>
      </w:r>
    </w:p>
    <w:p w14:paraId="3A668A3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br w:type="page"/>
      </w:r>
    </w:p>
    <w:p w14:paraId="6FE998D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3743E1D"/>
    <w:rsid w:val="122B3008"/>
    <w:rsid w:val="13EA2964"/>
    <w:rsid w:val="179E1CBF"/>
    <w:rsid w:val="271062B8"/>
    <w:rsid w:val="2CC31D69"/>
    <w:rsid w:val="348947AA"/>
    <w:rsid w:val="387E7F1D"/>
    <w:rsid w:val="3FD17C46"/>
    <w:rsid w:val="402B4AF5"/>
    <w:rsid w:val="422C0AEC"/>
    <w:rsid w:val="4846683E"/>
    <w:rsid w:val="4A941456"/>
    <w:rsid w:val="4B651B6D"/>
    <w:rsid w:val="53735F67"/>
    <w:rsid w:val="57624D35"/>
    <w:rsid w:val="67B57089"/>
    <w:rsid w:val="69270DB5"/>
    <w:rsid w:val="725C010B"/>
    <w:rsid w:val="76AD2434"/>
    <w:rsid w:val="7CD0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360" w:lineRule="auto"/>
      <w:outlineLvl w:val="1"/>
    </w:pPr>
    <w:rPr>
      <w:rFonts w:ascii="Times New Roman" w:hAnsi="Times New Roman" w:cs="Times New Roman"/>
      <w:b/>
      <w:bCs/>
      <w:szCs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styleId="6">
    <w:name w:val="Table Grid"/>
    <w:basedOn w:val="5"/>
    <w:qFormat/>
    <w:uiPriority w:val="59"/>
    <w:pPr>
      <w:jc w:val="center"/>
    </w:pPr>
    <w:rPr>
      <w:sz w:val="18"/>
    </w:rPr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bottom w:val="single" w:color="auto" w:sz="4" w:space="0"/>
        </w:tcBorders>
      </w:tcPr>
    </w:tblStylePr>
  </w:style>
  <w:style w:type="paragraph" w:customStyle="1" w:styleId="8">
    <w:name w:val="引用1"/>
    <w:basedOn w:val="1"/>
    <w:next w:val="1"/>
    <w:qFormat/>
    <w:uiPriority w:val="29"/>
    <w:pPr>
      <w:spacing w:line="240" w:lineRule="auto"/>
      <w:ind w:firstLine="0" w:firstLineChars="0"/>
      <w:jc w:val="center"/>
    </w:pPr>
    <w:rPr>
      <w:rFonts w:cs="Times New Roman"/>
      <w:iCs/>
      <w:color w:val="000000"/>
      <w:kern w:val="0"/>
      <w:sz w:val="18"/>
      <w:szCs w:val="20"/>
    </w:rPr>
  </w:style>
  <w:style w:type="paragraph" w:customStyle="1" w:styleId="9">
    <w:name w:val="样式2"/>
    <w:basedOn w:val="1"/>
    <w:qFormat/>
    <w:uiPriority w:val="0"/>
    <w:pPr>
      <w:ind w:firstLine="0" w:firstLineChars="0"/>
    </w:pPr>
    <w:rPr>
      <w:rFonts w:cs="Times New Roman"/>
      <w:kern w:val="0"/>
      <w:szCs w:val="20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customStyle="1" w:styleId="12">
    <w:name w:val="Table Paragraph"/>
    <w:basedOn w:val="1"/>
    <w:qFormat/>
    <w:uiPriority w:val="1"/>
    <w:pPr>
      <w:spacing w:before="16"/>
      <w:ind w:left="701" w:right="722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1444</Words>
  <Characters>1775</Characters>
  <Lines>0</Lines>
  <Paragraphs>0</Paragraphs>
  <TotalTime>14</TotalTime>
  <ScaleCrop>false</ScaleCrop>
  <LinksUpToDate>false</LinksUpToDate>
  <CharactersWithSpaces>1801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2024-09-13T09:45:57Z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452952359C7840278D7E87CD96D57749_13</vt:lpwstr>
  </property>
</Properties>
</file>